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/>
    <w:p>
      <w:pPr>
        <w:spacing w:before="156" w:beforeLines="50" w:beforeAutospacing="0" w:after="156" w:afterLines="50" w:afterAutospacing="0" w:line="360" w:lineRule="auto"/>
        <w:jc w:val="center"/>
        <w:textAlignment w:val="baseline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青蒿素研究中心</w:t>
      </w:r>
      <w:r>
        <w:rPr>
          <w:rFonts w:hint="eastAsia" w:ascii="Times New Roman" w:hAnsi="Times New Roman" w:eastAsia="仿宋_GB2312"/>
          <w:b/>
          <w:sz w:val="32"/>
          <w:szCs w:val="32"/>
        </w:rPr>
        <w:t>2023年度高校毕业生需求信息表（提前批）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15"/>
        <w:gridCol w:w="1134"/>
        <w:gridCol w:w="1984"/>
        <w:gridCol w:w="709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职位编号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招聘部门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0"/>
                <w:szCs w:val="20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化学研究室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化学类、药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学类、中药学类、化学工程与技术类、化工与制药类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药理研究室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基础医学类（病原生物学、免疫学等）、生物学类、药学类、化学类、中药学类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应用发展研究室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药学类、中药学类、基础医学类（病原生物学、免疫学等）、化工与制药类、食品科学与工程类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</w:rPr>
              <w:t>京内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C2115"/>
    <w:rsid w:val="374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2022-12-02T06:49:00Z</dcterms:created>
  <dc:creator>胡力捷</dc:creator>
  <cp:lastModifiedBy>胡力捷</cp:lastModifiedBy>
  <dcterms:modified xsi:type="dcterms:W3CDTF">2022-12-02T06:50:29Z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