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89" w:rsidRPr="005C376B" w:rsidRDefault="00B93189" w:rsidP="00B93189">
      <w:pPr>
        <w:spacing w:line="500" w:lineRule="exact"/>
        <w:jc w:val="left"/>
        <w:rPr>
          <w:rFonts w:ascii="华文仿宋" w:eastAsia="华文仿宋" w:hAnsi="华文仿宋"/>
          <w:color w:val="000000"/>
          <w:sz w:val="30"/>
          <w:szCs w:val="30"/>
        </w:rPr>
      </w:pPr>
      <w:r w:rsidRPr="005C376B">
        <w:rPr>
          <w:rFonts w:ascii="华文仿宋" w:eastAsia="华文仿宋" w:hAnsi="华文仿宋" w:hint="eastAsia"/>
          <w:color w:val="000000"/>
          <w:sz w:val="30"/>
          <w:szCs w:val="30"/>
        </w:rPr>
        <w:t>附件1</w:t>
      </w:r>
    </w:p>
    <w:p w:rsidR="00B93189" w:rsidRDefault="00B93189" w:rsidP="00B93189">
      <w:pPr>
        <w:spacing w:beforeLines="100" w:before="312" w:line="500" w:lineRule="exact"/>
        <w:jc w:val="center"/>
        <w:rPr>
          <w:rFonts w:ascii="华文中宋" w:eastAsia="华文中宋" w:hAnsi="华文中宋"/>
          <w:b/>
          <w:sz w:val="36"/>
          <w:szCs w:val="36"/>
        </w:rPr>
      </w:pPr>
    </w:p>
    <w:p w:rsidR="00B93189" w:rsidRPr="00052260" w:rsidRDefault="00B93189" w:rsidP="00B93189">
      <w:pPr>
        <w:spacing w:beforeLines="100" w:before="312" w:line="500" w:lineRule="exact"/>
        <w:jc w:val="center"/>
        <w:rPr>
          <w:rFonts w:ascii="华文中宋" w:eastAsia="华文中宋" w:hAnsi="华文中宋"/>
          <w:b/>
          <w:sz w:val="36"/>
          <w:szCs w:val="36"/>
        </w:rPr>
      </w:pPr>
      <w:r w:rsidRPr="00052260">
        <w:rPr>
          <w:rFonts w:ascii="华文中宋" w:eastAsia="华文中宋" w:hAnsi="华文中宋" w:hint="eastAsia"/>
          <w:b/>
          <w:sz w:val="36"/>
          <w:szCs w:val="36"/>
        </w:rPr>
        <w:t>第</w:t>
      </w:r>
      <w:r>
        <w:rPr>
          <w:rFonts w:ascii="华文中宋" w:eastAsia="华文中宋" w:hAnsi="华文中宋" w:hint="eastAsia"/>
          <w:b/>
          <w:sz w:val="36"/>
          <w:szCs w:val="36"/>
        </w:rPr>
        <w:t>四</w:t>
      </w:r>
      <w:r w:rsidRPr="00052260">
        <w:rPr>
          <w:rFonts w:ascii="华文中宋" w:eastAsia="华文中宋" w:hAnsi="华文中宋" w:hint="eastAsia"/>
          <w:b/>
          <w:sz w:val="36"/>
          <w:szCs w:val="36"/>
        </w:rPr>
        <w:t>届“全国中医药优秀博士学位论文”</w:t>
      </w:r>
    </w:p>
    <w:p w:rsidR="00B93189" w:rsidRPr="00C266FF" w:rsidRDefault="00B93189" w:rsidP="00B93189">
      <w:pPr>
        <w:spacing w:afterLines="100" w:after="312" w:line="500" w:lineRule="exact"/>
        <w:jc w:val="center"/>
        <w:rPr>
          <w:rFonts w:ascii="宋体" w:hAnsi="宋体"/>
          <w:sz w:val="28"/>
          <w:szCs w:val="32"/>
        </w:rPr>
      </w:pPr>
      <w:r w:rsidRPr="00C266FF">
        <w:rPr>
          <w:rFonts w:ascii="宋体" w:hAnsi="宋体" w:hint="eastAsia"/>
          <w:sz w:val="28"/>
          <w:szCs w:val="32"/>
        </w:rPr>
        <w:t>（</w:t>
      </w:r>
      <w:r>
        <w:rPr>
          <w:rFonts w:ascii="宋体" w:hAnsi="宋体" w:hint="eastAsia"/>
          <w:sz w:val="28"/>
          <w:szCs w:val="32"/>
        </w:rPr>
        <w:t>按学科排序</w:t>
      </w:r>
      <w:r w:rsidRPr="00C266FF">
        <w:rPr>
          <w:rFonts w:ascii="宋体" w:hAnsi="宋体" w:hint="eastAsia"/>
          <w:sz w:val="28"/>
          <w:szCs w:val="3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946"/>
        <w:gridCol w:w="1418"/>
        <w:gridCol w:w="1276"/>
        <w:gridCol w:w="2583"/>
      </w:tblGrid>
      <w:tr w:rsidR="00B93189" w:rsidRPr="00C266FF" w:rsidTr="006C12F4">
        <w:trPr>
          <w:trHeight w:hRule="exact" w:val="1134"/>
        </w:trPr>
        <w:tc>
          <w:tcPr>
            <w:tcW w:w="688" w:type="pct"/>
            <w:shd w:val="clear" w:color="auto" w:fill="auto"/>
            <w:vAlign w:val="center"/>
          </w:tcPr>
          <w:p w:rsidR="00B93189" w:rsidRPr="00145C62" w:rsidRDefault="00B93189" w:rsidP="006C12F4">
            <w:pPr>
              <w:spacing w:line="500" w:lineRule="exact"/>
              <w:jc w:val="center"/>
              <w:rPr>
                <w:rFonts w:ascii="宋体" w:hAnsi="宋体"/>
                <w:b/>
                <w:sz w:val="30"/>
                <w:szCs w:val="30"/>
              </w:rPr>
            </w:pPr>
            <w:r w:rsidRPr="00145C62">
              <w:rPr>
                <w:rFonts w:ascii="宋体" w:hAnsi="宋体" w:hint="eastAsia"/>
                <w:b/>
                <w:sz w:val="30"/>
                <w:szCs w:val="30"/>
              </w:rPr>
              <w:t>学 科</w:t>
            </w:r>
          </w:p>
        </w:tc>
        <w:tc>
          <w:tcPr>
            <w:tcW w:w="2450" w:type="pct"/>
            <w:shd w:val="clear" w:color="auto" w:fill="auto"/>
            <w:vAlign w:val="center"/>
          </w:tcPr>
          <w:p w:rsidR="00B93189" w:rsidRPr="00145C62" w:rsidRDefault="00B93189" w:rsidP="006C12F4">
            <w:pPr>
              <w:spacing w:line="500" w:lineRule="exact"/>
              <w:jc w:val="center"/>
              <w:rPr>
                <w:rFonts w:ascii="宋体" w:hAnsi="宋体"/>
                <w:b/>
                <w:sz w:val="30"/>
                <w:szCs w:val="30"/>
              </w:rPr>
            </w:pPr>
            <w:r w:rsidRPr="00145C62">
              <w:rPr>
                <w:rFonts w:ascii="宋体" w:hAnsi="宋体" w:hint="eastAsia"/>
                <w:b/>
                <w:sz w:val="30"/>
                <w:szCs w:val="30"/>
              </w:rPr>
              <w:t>学位论文题目</w:t>
            </w:r>
          </w:p>
        </w:tc>
        <w:tc>
          <w:tcPr>
            <w:tcW w:w="500" w:type="pct"/>
            <w:shd w:val="clear" w:color="auto" w:fill="auto"/>
            <w:vAlign w:val="center"/>
          </w:tcPr>
          <w:p w:rsidR="00B93189" w:rsidRPr="00145C62" w:rsidRDefault="00B93189" w:rsidP="006C12F4">
            <w:pPr>
              <w:spacing w:line="500" w:lineRule="exact"/>
              <w:jc w:val="center"/>
              <w:rPr>
                <w:rFonts w:ascii="宋体" w:hAnsi="宋体"/>
                <w:b/>
                <w:sz w:val="30"/>
                <w:szCs w:val="30"/>
              </w:rPr>
            </w:pPr>
            <w:r w:rsidRPr="00145C62">
              <w:rPr>
                <w:rFonts w:ascii="宋体" w:hAnsi="宋体" w:hint="eastAsia"/>
                <w:b/>
                <w:sz w:val="30"/>
                <w:szCs w:val="30"/>
              </w:rPr>
              <w:t>作 者</w:t>
            </w:r>
          </w:p>
        </w:tc>
        <w:tc>
          <w:tcPr>
            <w:tcW w:w="450" w:type="pct"/>
            <w:shd w:val="clear" w:color="auto" w:fill="auto"/>
            <w:vAlign w:val="center"/>
          </w:tcPr>
          <w:p w:rsidR="00B93189" w:rsidRPr="00145C62" w:rsidRDefault="00B93189" w:rsidP="006C12F4">
            <w:pPr>
              <w:spacing w:line="500" w:lineRule="exact"/>
              <w:jc w:val="center"/>
              <w:rPr>
                <w:rFonts w:ascii="宋体" w:hAnsi="宋体"/>
                <w:b/>
                <w:sz w:val="30"/>
                <w:szCs w:val="30"/>
              </w:rPr>
            </w:pPr>
            <w:r w:rsidRPr="00145C62">
              <w:rPr>
                <w:rFonts w:ascii="宋体" w:hAnsi="宋体" w:hint="eastAsia"/>
                <w:b/>
                <w:sz w:val="30"/>
                <w:szCs w:val="30"/>
              </w:rPr>
              <w:t>导 师</w:t>
            </w:r>
          </w:p>
        </w:tc>
        <w:tc>
          <w:tcPr>
            <w:tcW w:w="911" w:type="pct"/>
            <w:shd w:val="clear" w:color="auto" w:fill="auto"/>
            <w:vAlign w:val="center"/>
          </w:tcPr>
          <w:p w:rsidR="00B93189" w:rsidRPr="00145C62" w:rsidRDefault="00B93189" w:rsidP="006C12F4">
            <w:pPr>
              <w:spacing w:line="500" w:lineRule="exact"/>
              <w:jc w:val="center"/>
              <w:rPr>
                <w:rFonts w:ascii="宋体" w:hAnsi="宋体"/>
                <w:b/>
                <w:sz w:val="30"/>
                <w:szCs w:val="30"/>
              </w:rPr>
            </w:pPr>
            <w:r w:rsidRPr="00145C62">
              <w:rPr>
                <w:rFonts w:ascii="宋体" w:hAnsi="宋体" w:hint="eastAsia"/>
                <w:b/>
                <w:sz w:val="30"/>
                <w:szCs w:val="30"/>
              </w:rPr>
              <w:t>学位授予单位</w:t>
            </w:r>
          </w:p>
        </w:tc>
      </w:tr>
      <w:tr w:rsidR="00B93189" w:rsidRPr="00C266FF" w:rsidTr="006C12F4">
        <w:trPr>
          <w:trHeight w:hRule="exact" w:val="1134"/>
        </w:trPr>
        <w:tc>
          <w:tcPr>
            <w:tcW w:w="688"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中医学</w:t>
            </w:r>
          </w:p>
        </w:tc>
        <w:tc>
          <w:tcPr>
            <w:tcW w:w="2450" w:type="pct"/>
            <w:shd w:val="clear" w:color="auto" w:fill="auto"/>
            <w:vAlign w:val="center"/>
          </w:tcPr>
          <w:p w:rsidR="00B93189" w:rsidRPr="00145C62" w:rsidRDefault="00B93189" w:rsidP="006C12F4">
            <w:pPr>
              <w:pStyle w:val="a3"/>
              <w:spacing w:before="0" w:beforeAutospacing="0" w:after="0" w:afterAutospacing="0" w:line="540" w:lineRule="exact"/>
              <w:rPr>
                <w:rFonts w:ascii="华文仿宋" w:eastAsia="华文仿宋" w:hAnsi="华文仿宋" w:cs="Times New Roman"/>
                <w:color w:val="000000"/>
                <w:kern w:val="2"/>
                <w:sz w:val="30"/>
                <w:szCs w:val="30"/>
              </w:rPr>
            </w:pPr>
            <w:r w:rsidRPr="00145C62">
              <w:rPr>
                <w:rFonts w:ascii="华文仿宋" w:eastAsia="华文仿宋" w:hAnsi="华文仿宋" w:cs="Times New Roman" w:hint="eastAsia"/>
                <w:color w:val="000000"/>
                <w:kern w:val="2"/>
                <w:sz w:val="30"/>
                <w:szCs w:val="30"/>
              </w:rPr>
              <w:t>强肝提取物调节内源性代谢物激活TGR5改善NASH小鼠炎症的机制研究</w:t>
            </w:r>
          </w:p>
        </w:tc>
        <w:tc>
          <w:tcPr>
            <w:tcW w:w="500"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李 琼</w:t>
            </w:r>
          </w:p>
        </w:tc>
        <w:tc>
          <w:tcPr>
            <w:tcW w:w="450"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季</w:t>
            </w:r>
            <w:r w:rsidR="009F2FB5">
              <w:rPr>
                <w:rFonts w:ascii="华文仿宋" w:eastAsia="华文仿宋" w:hAnsi="华文仿宋" w:hint="eastAsia"/>
                <w:color w:val="000000"/>
                <w:sz w:val="30"/>
                <w:szCs w:val="30"/>
              </w:rPr>
              <w:t xml:space="preserve"> </w:t>
            </w:r>
            <w:r w:rsidRPr="00145C62">
              <w:rPr>
                <w:rFonts w:ascii="华文仿宋" w:eastAsia="华文仿宋" w:hAnsi="华文仿宋" w:hint="eastAsia"/>
                <w:color w:val="000000"/>
                <w:sz w:val="30"/>
                <w:szCs w:val="30"/>
              </w:rPr>
              <w:t>光</w:t>
            </w:r>
          </w:p>
        </w:tc>
        <w:tc>
          <w:tcPr>
            <w:tcW w:w="911"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上海中医药大学</w:t>
            </w:r>
          </w:p>
        </w:tc>
      </w:tr>
      <w:tr w:rsidR="00B93189" w:rsidRPr="00C266FF" w:rsidTr="006C12F4">
        <w:trPr>
          <w:trHeight w:hRule="exact" w:val="1134"/>
        </w:trPr>
        <w:tc>
          <w:tcPr>
            <w:tcW w:w="688"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中西医结合</w:t>
            </w:r>
          </w:p>
        </w:tc>
        <w:tc>
          <w:tcPr>
            <w:tcW w:w="2450" w:type="pct"/>
            <w:shd w:val="clear" w:color="auto" w:fill="auto"/>
            <w:vAlign w:val="center"/>
          </w:tcPr>
          <w:p w:rsidR="00B93189" w:rsidRPr="00145C62" w:rsidRDefault="00B93189" w:rsidP="006C12F4">
            <w:pPr>
              <w:pStyle w:val="a3"/>
              <w:spacing w:before="0" w:beforeAutospacing="0" w:after="0" w:afterAutospacing="0" w:line="540" w:lineRule="exact"/>
              <w:rPr>
                <w:rFonts w:ascii="华文仿宋" w:eastAsia="华文仿宋" w:hAnsi="华文仿宋" w:cs="Times New Roman"/>
                <w:color w:val="000000"/>
                <w:kern w:val="2"/>
                <w:sz w:val="30"/>
                <w:szCs w:val="30"/>
              </w:rPr>
            </w:pPr>
            <w:r w:rsidRPr="00145C62">
              <w:rPr>
                <w:rFonts w:ascii="华文仿宋" w:eastAsia="华文仿宋" w:hAnsi="华文仿宋" w:cs="Times New Roman" w:hint="eastAsia"/>
                <w:color w:val="000000"/>
                <w:kern w:val="2"/>
                <w:sz w:val="30"/>
                <w:szCs w:val="30"/>
              </w:rPr>
              <w:t>参芪麝蓉丸抑制线粒体过度分裂干预脊髓型颈椎病神经炎症反应的机制研究</w:t>
            </w:r>
          </w:p>
        </w:tc>
        <w:tc>
          <w:tcPr>
            <w:tcW w:w="500"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周龙云</w:t>
            </w:r>
          </w:p>
        </w:tc>
        <w:tc>
          <w:tcPr>
            <w:tcW w:w="450"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王拥军</w:t>
            </w:r>
          </w:p>
        </w:tc>
        <w:tc>
          <w:tcPr>
            <w:tcW w:w="911"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上海中医药大学</w:t>
            </w:r>
          </w:p>
        </w:tc>
      </w:tr>
      <w:tr w:rsidR="00B93189" w:rsidRPr="00C266FF" w:rsidTr="006C12F4">
        <w:trPr>
          <w:trHeight w:hRule="exact" w:val="1134"/>
        </w:trPr>
        <w:tc>
          <w:tcPr>
            <w:tcW w:w="688"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中药学</w:t>
            </w:r>
          </w:p>
        </w:tc>
        <w:tc>
          <w:tcPr>
            <w:tcW w:w="2450" w:type="pct"/>
            <w:shd w:val="clear" w:color="auto" w:fill="auto"/>
            <w:vAlign w:val="center"/>
          </w:tcPr>
          <w:p w:rsidR="00B93189" w:rsidRPr="00145C62" w:rsidRDefault="00B93189" w:rsidP="006C12F4">
            <w:pPr>
              <w:pStyle w:val="a3"/>
              <w:spacing w:before="0" w:beforeAutospacing="0" w:after="0" w:afterAutospacing="0" w:line="540" w:lineRule="exact"/>
              <w:rPr>
                <w:rFonts w:ascii="华文仿宋" w:eastAsia="华文仿宋" w:hAnsi="华文仿宋" w:cs="Times New Roman"/>
                <w:color w:val="000000"/>
                <w:kern w:val="2"/>
                <w:sz w:val="30"/>
                <w:szCs w:val="30"/>
              </w:rPr>
            </w:pPr>
            <w:r w:rsidRPr="00145C62">
              <w:rPr>
                <w:rFonts w:ascii="华文仿宋" w:eastAsia="华文仿宋" w:hAnsi="华文仿宋" w:cs="Times New Roman" w:hint="eastAsia"/>
                <w:color w:val="000000"/>
                <w:kern w:val="2"/>
                <w:sz w:val="30"/>
                <w:szCs w:val="30"/>
              </w:rPr>
              <w:t>基于网络药理学和肠道菌群的白术-人参改善溃疡性结肠炎的活性成分发现及其作用机制研究</w:t>
            </w:r>
          </w:p>
        </w:tc>
        <w:tc>
          <w:tcPr>
            <w:tcW w:w="500"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冯五文</w:t>
            </w:r>
          </w:p>
        </w:tc>
        <w:tc>
          <w:tcPr>
            <w:tcW w:w="450"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 xml:space="preserve">彭 </w:t>
            </w:r>
            <w:bookmarkStart w:id="0" w:name="_GoBack"/>
            <w:bookmarkEnd w:id="0"/>
            <w:r w:rsidRPr="00145C62">
              <w:rPr>
                <w:rFonts w:ascii="华文仿宋" w:eastAsia="华文仿宋" w:hAnsi="华文仿宋" w:hint="eastAsia"/>
                <w:color w:val="000000"/>
                <w:sz w:val="30"/>
                <w:szCs w:val="30"/>
              </w:rPr>
              <w:t>成</w:t>
            </w:r>
          </w:p>
        </w:tc>
        <w:tc>
          <w:tcPr>
            <w:tcW w:w="911" w:type="pct"/>
            <w:shd w:val="clear" w:color="auto" w:fill="auto"/>
            <w:vAlign w:val="center"/>
          </w:tcPr>
          <w:p w:rsidR="00B93189" w:rsidRPr="00145C62" w:rsidRDefault="00B93189" w:rsidP="006C12F4">
            <w:pPr>
              <w:spacing w:line="540" w:lineRule="exact"/>
              <w:jc w:val="center"/>
              <w:rPr>
                <w:rFonts w:ascii="华文仿宋" w:eastAsia="华文仿宋" w:hAnsi="华文仿宋"/>
                <w:color w:val="000000"/>
                <w:sz w:val="30"/>
                <w:szCs w:val="30"/>
              </w:rPr>
            </w:pPr>
            <w:r w:rsidRPr="00145C62">
              <w:rPr>
                <w:rFonts w:ascii="华文仿宋" w:eastAsia="华文仿宋" w:hAnsi="华文仿宋" w:hint="eastAsia"/>
                <w:color w:val="000000"/>
                <w:sz w:val="30"/>
                <w:szCs w:val="30"/>
              </w:rPr>
              <w:t>成都中医药大学</w:t>
            </w:r>
          </w:p>
        </w:tc>
      </w:tr>
    </w:tbl>
    <w:p w:rsidR="00C75AF8" w:rsidRDefault="00C75AF8"/>
    <w:sectPr w:rsidR="00C75AF8" w:rsidSect="005C376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89"/>
    <w:rsid w:val="00821254"/>
    <w:rsid w:val="009F2FB5"/>
    <w:rsid w:val="00B93189"/>
    <w:rsid w:val="00C7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18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18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2023-10-19T03:43:00Z</dcterms:created>
  <dcterms:modified xsi:type="dcterms:W3CDTF">2023-10-19T03:57:00Z</dcterms:modified>
</cp:coreProperties>
</file>