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89" w:rsidRDefault="00B93189" w:rsidP="00B93189">
      <w:pPr>
        <w:spacing w:line="500" w:lineRule="exact"/>
        <w:jc w:val="left"/>
        <w:rPr>
          <w:rFonts w:ascii="华文仿宋" w:eastAsia="华文仿宋" w:hAnsi="华文仿宋"/>
          <w:color w:val="000000"/>
          <w:sz w:val="30"/>
          <w:szCs w:val="30"/>
        </w:rPr>
      </w:pPr>
      <w:r w:rsidRPr="005C376B">
        <w:rPr>
          <w:rFonts w:ascii="华文仿宋" w:eastAsia="华文仿宋" w:hAnsi="华文仿宋" w:hint="eastAsia"/>
          <w:color w:val="000000"/>
          <w:sz w:val="30"/>
          <w:szCs w:val="30"/>
        </w:rPr>
        <w:t>附件</w:t>
      </w:r>
      <w:r w:rsidR="00593181">
        <w:rPr>
          <w:rFonts w:ascii="华文仿宋" w:eastAsia="华文仿宋" w:hAnsi="华文仿宋" w:hint="eastAsia"/>
          <w:color w:val="000000"/>
          <w:sz w:val="30"/>
          <w:szCs w:val="30"/>
        </w:rPr>
        <w:t>2</w:t>
      </w:r>
    </w:p>
    <w:p w:rsidR="00A654D9" w:rsidRDefault="00A654D9" w:rsidP="00A654D9">
      <w:pPr>
        <w:spacing w:beforeLines="100" w:before="312" w:line="500" w:lineRule="exact"/>
        <w:jc w:val="center"/>
        <w:rPr>
          <w:rFonts w:ascii="华文中宋" w:eastAsia="华文中宋" w:hAnsi="华文中宋"/>
          <w:b/>
          <w:sz w:val="36"/>
          <w:szCs w:val="36"/>
        </w:rPr>
      </w:pPr>
      <w:r>
        <w:rPr>
          <w:rFonts w:ascii="华文中宋" w:eastAsia="华文中宋" w:hAnsi="华文中宋" w:hint="eastAsia"/>
          <w:b/>
          <w:sz w:val="36"/>
          <w:szCs w:val="36"/>
        </w:rPr>
        <w:t>第四届“全国中医药优秀博士学位论文”提名论文</w:t>
      </w:r>
    </w:p>
    <w:p w:rsidR="00A654D9" w:rsidRDefault="00A654D9" w:rsidP="00A654D9">
      <w:pPr>
        <w:spacing w:afterLines="100" w:after="312" w:line="500" w:lineRule="exact"/>
        <w:jc w:val="center"/>
        <w:rPr>
          <w:rFonts w:ascii="宋体" w:hAnsi="宋体"/>
          <w:sz w:val="28"/>
          <w:szCs w:val="32"/>
        </w:rPr>
      </w:pPr>
      <w:r>
        <w:rPr>
          <w:rFonts w:ascii="宋体" w:hAnsi="宋体" w:hint="eastAsia"/>
          <w:sz w:val="28"/>
          <w:szCs w:val="32"/>
        </w:rPr>
        <w:t>（学科内按作者姓氏笔划排序）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200"/>
        <w:gridCol w:w="1259"/>
        <w:gridCol w:w="1261"/>
        <w:gridCol w:w="2724"/>
      </w:tblGrid>
      <w:tr w:rsidR="00A654D9" w:rsidTr="00A654D9">
        <w:trPr>
          <w:trHeight w:val="1000"/>
        </w:trPr>
        <w:tc>
          <w:tcPr>
            <w:tcW w:w="61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00" w:lineRule="exact"/>
              <w:jc w:val="center"/>
              <w:rPr>
                <w:rFonts w:ascii="宋体" w:hAnsi="宋体"/>
                <w:b/>
                <w:sz w:val="30"/>
                <w:szCs w:val="30"/>
              </w:rPr>
            </w:pPr>
            <w:r>
              <w:rPr>
                <w:rFonts w:ascii="宋体" w:hAnsi="宋体" w:hint="eastAsia"/>
                <w:b/>
                <w:sz w:val="30"/>
                <w:szCs w:val="30"/>
              </w:rPr>
              <w:t>学 科</w:t>
            </w: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00" w:lineRule="exact"/>
              <w:jc w:val="center"/>
              <w:rPr>
                <w:rFonts w:ascii="宋体" w:hAnsi="宋体"/>
                <w:b/>
                <w:sz w:val="30"/>
                <w:szCs w:val="30"/>
              </w:rPr>
            </w:pPr>
            <w:r>
              <w:rPr>
                <w:rFonts w:ascii="宋体" w:hAnsi="宋体" w:hint="eastAsia"/>
                <w:b/>
                <w:sz w:val="30"/>
                <w:szCs w:val="30"/>
              </w:rPr>
              <w:t>学位论文题目</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00" w:lineRule="exact"/>
              <w:jc w:val="center"/>
              <w:rPr>
                <w:rFonts w:ascii="宋体" w:hAnsi="宋体"/>
                <w:b/>
                <w:sz w:val="30"/>
                <w:szCs w:val="30"/>
              </w:rPr>
            </w:pPr>
            <w:r>
              <w:rPr>
                <w:rFonts w:ascii="宋体" w:hAnsi="宋体" w:hint="eastAsia"/>
                <w:b/>
                <w:sz w:val="30"/>
                <w:szCs w:val="30"/>
              </w:rPr>
              <w:t>作 者</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00" w:lineRule="exact"/>
              <w:jc w:val="center"/>
              <w:rPr>
                <w:rFonts w:ascii="宋体" w:hAnsi="宋体"/>
                <w:b/>
                <w:sz w:val="30"/>
                <w:szCs w:val="30"/>
              </w:rPr>
            </w:pPr>
            <w:r>
              <w:rPr>
                <w:rFonts w:ascii="宋体" w:hAnsi="宋体" w:hint="eastAsia"/>
                <w:b/>
                <w:sz w:val="30"/>
                <w:szCs w:val="30"/>
              </w:rPr>
              <w:t>导 师</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00" w:lineRule="exact"/>
              <w:jc w:val="center"/>
              <w:rPr>
                <w:rFonts w:ascii="宋体" w:hAnsi="宋体"/>
                <w:b/>
                <w:sz w:val="30"/>
                <w:szCs w:val="30"/>
              </w:rPr>
            </w:pPr>
            <w:r>
              <w:rPr>
                <w:rFonts w:ascii="宋体" w:hAnsi="宋体" w:hint="eastAsia"/>
                <w:b/>
                <w:sz w:val="30"/>
                <w:szCs w:val="30"/>
              </w:rPr>
              <w:t>学位授予单位</w:t>
            </w:r>
          </w:p>
        </w:tc>
      </w:tr>
      <w:tr w:rsidR="00A654D9" w:rsidTr="00A654D9">
        <w:trPr>
          <w:trHeight w:val="1000"/>
        </w:trPr>
        <w:tc>
          <w:tcPr>
            <w:tcW w:w="610" w:type="pct"/>
            <w:vMerge w:val="restar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中医学</w:t>
            </w: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针刺治疗慢性自发性荨麻疹临床效应及差异表达基因研究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石云舟</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李 瑛</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成都中医药大学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基于深度学习的舌象智能诊断研究与应用</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江 涛</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许家佗</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上海中医药大学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重组天花粉蛋白-抗原肽疫苗脂质体递送系统的肿瘤免疫治疗研究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汤懿斯</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吴智兵</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广州中医药大学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基于生物信息学分析探讨解毒三根汤通过PI3K/AKT介导HIF-1α逆转结肠癌5-FU耐药的研究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孙磊涛</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沈敏鹤</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浙江中医药大学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基于纳米技术的焦白术抗胃溃疡物质基础和作用机制研究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鲁 放</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王庆国</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北京中医药大学</w:t>
            </w:r>
          </w:p>
        </w:tc>
      </w:tr>
      <w:tr w:rsidR="00A654D9" w:rsidTr="00A654D9">
        <w:trPr>
          <w:trHeight w:val="1000"/>
        </w:trPr>
        <w:tc>
          <w:tcPr>
            <w:tcW w:w="610" w:type="pct"/>
            <w:vMerge w:val="restar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中西医结合</w:t>
            </w: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南蛇藤提取物通过CFL1调控细胞骨架重塑抑制胃癌侵袭转移的作用及机制研究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王海波</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刘延庆</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扬州大学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丹参和丹参来源的Sal-miR-1和Sal-miR-3调节血管平滑肌细胞生物学行为的作用机制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杨高山</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温进坤</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河北医科大学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基于调控NLRP3炎症小体介导巨噬细胞焦亡探讨丹参素钠延缓动脉粥样硬化的机制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吴旦斌</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姜希娟</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天津中医药大学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中药筋脉通对糖尿病大鼠的髓鞘保护作用及其对肠道菌群的影响</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谢 骏</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梁晓春</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北京协和医学院</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0"/>
                <w:szCs w:val="30"/>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当归红芪超滤物防治实验性大鼠放射性心肌纤维化的作用及分子机制研究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马承旭</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李应东</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甘肃中医药大学</w:t>
            </w:r>
          </w:p>
        </w:tc>
      </w:tr>
      <w:tr w:rsidR="00A654D9" w:rsidTr="00A654D9">
        <w:trPr>
          <w:trHeight w:val="1000"/>
        </w:trPr>
        <w:tc>
          <w:tcPr>
            <w:tcW w:w="610" w:type="pct"/>
            <w:vMerge w:val="restar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2"/>
                <w:szCs w:val="32"/>
              </w:rPr>
            </w:pPr>
            <w:r>
              <w:rPr>
                <w:rFonts w:ascii="华文仿宋" w:eastAsia="华文仿宋" w:hAnsi="华文仿宋" w:hint="eastAsia"/>
                <w:color w:val="000000"/>
                <w:sz w:val="32"/>
                <w:szCs w:val="32"/>
              </w:rPr>
              <w:t>中药学</w:t>
            </w: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基于超分子传感技术的血府逐瘀汤调控TMA吸收、转化及TMAO排泄的研究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于卉娟</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王跃飞</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天津中医药大学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2"/>
                <w:szCs w:val="32"/>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基于细胞代谢组学的洋金花中醉茄内酯组分治疗银屑病作用机制的研究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李婷婷</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匡海学</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黑龙江中医药大学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2"/>
                <w:szCs w:val="32"/>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基于多组学模式的威廉环毛蚓抗血栓成分DPf3的分离鉴定及机制研究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吴娅丽</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杜守颖</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北京中医药大学</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2"/>
                <w:szCs w:val="32"/>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雷公藤红素生物合成相关基因挖掘及途径解析</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周家伟</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pStyle w:val="a3"/>
              <w:spacing w:before="0" w:beforeAutospacing="0" w:after="0" w:afterAutospacing="0" w:line="360" w:lineRule="auto"/>
              <w:jc w:val="center"/>
              <w:rPr>
                <w:rFonts w:ascii="Arial" w:hAnsi="Arial" w:cs="Arial"/>
                <w:sz w:val="30"/>
                <w:szCs w:val="30"/>
              </w:rPr>
            </w:pPr>
            <w:r>
              <w:rPr>
                <w:noProof/>
              </w:rPr>
              <mc:AlternateContent>
                <mc:Choice Requires="wps">
                  <w:drawing>
                    <wp:anchor distT="0" distB="0" distL="114300" distR="114300" simplePos="0" relativeHeight="251658240" behindDoc="0" locked="0" layoutInCell="1" allowOverlap="1" wp14:anchorId="7FC033DD" wp14:editId="0B92A9D6">
                      <wp:simplePos x="0" y="0"/>
                      <wp:positionH relativeFrom="column">
                        <wp:posOffset>-14605</wp:posOffset>
                      </wp:positionH>
                      <wp:positionV relativeFrom="paragraph">
                        <wp:posOffset>66040</wp:posOffset>
                      </wp:positionV>
                      <wp:extent cx="682625" cy="483870"/>
                      <wp:effectExtent l="13970" t="8890" r="8255" b="1206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483870"/>
                              </a:xfrm>
                              <a:prstGeom prst="rect">
                                <a:avLst/>
                              </a:prstGeom>
                              <a:solidFill>
                                <a:srgbClr val="000000">
                                  <a:alpha val="0"/>
                                </a:srgbClr>
                              </a:solidFill>
                              <a:ln w="9525">
                                <a:solidFill>
                                  <a:srgbClr val="000000"/>
                                </a:solidFill>
                                <a:miter lim="800000"/>
                                <a:headEnd/>
                                <a:tailEnd/>
                              </a:ln>
                            </wps:spPr>
                            <wps:txbx>
                              <w:txbxContent>
                                <w:p w:rsidR="00A654D9" w:rsidRDefault="00A654D9" w:rsidP="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高</w:t>
                                  </w:r>
                                  <w:r w:rsidR="002A5E91">
                                    <w:rPr>
                                      <w:rFonts w:ascii="华文仿宋" w:eastAsia="华文仿宋" w:hAnsi="华文仿宋" w:hint="eastAsia"/>
                                      <w:color w:val="000000"/>
                                      <w:sz w:val="30"/>
                                      <w:szCs w:val="30"/>
                                    </w:rPr>
                                    <w:t xml:space="preserve"> </w:t>
                                  </w:r>
                                  <w:r>
                                    <w:rPr>
                                      <w:rFonts w:ascii="华文仿宋" w:eastAsia="华文仿宋" w:hAnsi="华文仿宋" w:hint="eastAsia"/>
                                      <w:color w:val="000000"/>
                                      <w:sz w:val="30"/>
                                      <w:szCs w:val="30"/>
                                    </w:rPr>
                                    <w:t>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15pt;margin-top:5.2pt;width:53.75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" fillcolor="black">
                      <v:fill opacity="0"/>
                      <v:textbox>
                        <w:txbxContent>
                          <w:p w:rsidR="00A654D9" w:rsidRDefault="00A654D9" w:rsidP="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高</w:t>
                            </w:r>
                            <w:r w:rsidR="002A5E91">
                              <w:rPr>
                                <w:rFonts w:ascii="华文仿宋" w:eastAsia="华文仿宋" w:hAnsi="华文仿宋" w:hint="eastAsia"/>
                                <w:color w:val="000000"/>
                                <w:sz w:val="30"/>
                                <w:szCs w:val="30"/>
                              </w:rPr>
                              <w:t xml:space="preserve"> </w:t>
                            </w:r>
                            <w:r>
                              <w:rPr>
                                <w:rFonts w:ascii="华文仿宋" w:eastAsia="华文仿宋" w:hAnsi="华文仿宋" w:hint="eastAsia"/>
                                <w:color w:val="000000"/>
                                <w:sz w:val="30"/>
                                <w:szCs w:val="30"/>
                              </w:rPr>
                              <w:t>伟</w:t>
                            </w:r>
                          </w:p>
                        </w:txbxContent>
                      </v:textbox>
                    </v:shape>
                  </w:pict>
                </mc:Fallback>
              </mc:AlternateConten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 xml:space="preserve">首都医科大学   </w:t>
            </w:r>
          </w:p>
        </w:tc>
      </w:tr>
      <w:tr w:rsidR="00A654D9" w:rsidTr="00A654D9">
        <w:trPr>
          <w:trHeight w:val="1000"/>
        </w:trPr>
        <w:tc>
          <w:tcPr>
            <w:tcW w:w="610" w:type="pct"/>
            <w:vMerge/>
            <w:tcBorders>
              <w:top w:val="single" w:sz="4" w:space="0" w:color="000000"/>
              <w:left w:val="single" w:sz="4" w:space="0" w:color="000000"/>
              <w:bottom w:val="single" w:sz="4" w:space="0" w:color="000000"/>
              <w:right w:val="single" w:sz="4" w:space="0" w:color="000000"/>
            </w:tcBorders>
            <w:vAlign w:val="center"/>
            <w:hideMark/>
          </w:tcPr>
          <w:p w:rsidR="00A654D9" w:rsidRDefault="00A654D9">
            <w:pPr>
              <w:widowControl/>
              <w:jc w:val="left"/>
              <w:rPr>
                <w:rFonts w:ascii="华文仿宋" w:eastAsia="华文仿宋" w:hAnsi="华文仿宋"/>
                <w:color w:val="000000"/>
                <w:sz w:val="32"/>
                <w:szCs w:val="32"/>
              </w:rPr>
            </w:pPr>
          </w:p>
        </w:tc>
        <w:tc>
          <w:tcPr>
            <w:tcW w:w="2540"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left"/>
              <w:rPr>
                <w:rFonts w:ascii="华文仿宋" w:eastAsia="华文仿宋" w:hAnsi="华文仿宋"/>
                <w:color w:val="000000"/>
                <w:sz w:val="30"/>
                <w:szCs w:val="30"/>
              </w:rPr>
            </w:pPr>
            <w:r>
              <w:rPr>
                <w:rFonts w:ascii="华文仿宋" w:eastAsia="华文仿宋" w:hAnsi="华文仿宋" w:hint="eastAsia"/>
                <w:color w:val="000000"/>
                <w:sz w:val="30"/>
                <w:szCs w:val="30"/>
              </w:rPr>
              <w:t>基于中药青黛有效成分的创新药物设计及生物活性研究</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赵 倩</w:t>
            </w:r>
          </w:p>
        </w:tc>
        <w:tc>
          <w:tcPr>
            <w:tcW w:w="445"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彭 成</w:t>
            </w:r>
          </w:p>
        </w:tc>
        <w:tc>
          <w:tcPr>
            <w:tcW w:w="961" w:type="pct"/>
            <w:tcBorders>
              <w:top w:val="single" w:sz="4" w:space="0" w:color="000000"/>
              <w:left w:val="single" w:sz="4" w:space="0" w:color="000000"/>
              <w:bottom w:val="single" w:sz="4" w:space="0" w:color="000000"/>
              <w:right w:val="single" w:sz="4" w:space="0" w:color="000000"/>
            </w:tcBorders>
            <w:vAlign w:val="center"/>
            <w:hideMark/>
          </w:tcPr>
          <w:p w:rsidR="00A654D9" w:rsidRDefault="00A654D9">
            <w:pPr>
              <w:spacing w:line="540" w:lineRule="exact"/>
              <w:jc w:val="center"/>
              <w:rPr>
                <w:rFonts w:ascii="华文仿宋" w:eastAsia="华文仿宋" w:hAnsi="华文仿宋"/>
                <w:color w:val="000000"/>
                <w:sz w:val="30"/>
                <w:szCs w:val="30"/>
              </w:rPr>
            </w:pPr>
            <w:r>
              <w:rPr>
                <w:rFonts w:ascii="华文仿宋" w:eastAsia="华文仿宋" w:hAnsi="华文仿宋" w:hint="eastAsia"/>
                <w:color w:val="000000"/>
                <w:sz w:val="30"/>
                <w:szCs w:val="30"/>
              </w:rPr>
              <w:t>成都中医药大学</w:t>
            </w:r>
          </w:p>
        </w:tc>
      </w:tr>
    </w:tbl>
    <w:p w:rsidR="00A654D9" w:rsidRDefault="00A654D9" w:rsidP="00A654D9">
      <w:pPr>
        <w:spacing w:line="560" w:lineRule="exact"/>
        <w:ind w:firstLineChars="200" w:firstLine="672"/>
        <w:rPr>
          <w:rFonts w:ascii="华文仿宋" w:eastAsia="华文仿宋" w:hAnsi="华文仿宋"/>
          <w:color w:val="000000"/>
          <w:spacing w:val="8"/>
          <w:sz w:val="32"/>
          <w:szCs w:val="32"/>
          <w:shd w:val="clear" w:color="auto" w:fill="FFFFFF"/>
        </w:rPr>
      </w:pPr>
      <w:bookmarkStart w:id="0" w:name="_GoBack"/>
      <w:bookmarkEnd w:id="0"/>
    </w:p>
    <w:p w:rsidR="00B93189" w:rsidRDefault="00B93189" w:rsidP="00B93189">
      <w:pPr>
        <w:spacing w:beforeLines="100" w:before="312" w:line="500" w:lineRule="exact"/>
        <w:jc w:val="center"/>
        <w:rPr>
          <w:rFonts w:ascii="华文中宋" w:eastAsia="华文中宋" w:hAnsi="华文中宋"/>
          <w:b/>
          <w:sz w:val="36"/>
          <w:szCs w:val="36"/>
        </w:rPr>
      </w:pPr>
    </w:p>
    <w:sectPr w:rsidR="00B93189" w:rsidSect="005C376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60" w:rsidRDefault="00907B60" w:rsidP="00593181">
      <w:r>
        <w:separator/>
      </w:r>
    </w:p>
  </w:endnote>
  <w:endnote w:type="continuationSeparator" w:id="0">
    <w:p w:rsidR="00907B60" w:rsidRDefault="00907B60" w:rsidP="0059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60" w:rsidRDefault="00907B60" w:rsidP="00593181">
      <w:r>
        <w:separator/>
      </w:r>
    </w:p>
  </w:footnote>
  <w:footnote w:type="continuationSeparator" w:id="0">
    <w:p w:rsidR="00907B60" w:rsidRDefault="00907B60" w:rsidP="00593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89"/>
    <w:rsid w:val="002A5E91"/>
    <w:rsid w:val="002A6C76"/>
    <w:rsid w:val="00593181"/>
    <w:rsid w:val="00907B60"/>
    <w:rsid w:val="00A654D9"/>
    <w:rsid w:val="00B93189"/>
    <w:rsid w:val="00C75AF8"/>
    <w:rsid w:val="00D96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318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593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3181"/>
    <w:rPr>
      <w:rFonts w:ascii="Calibri" w:eastAsia="宋体" w:hAnsi="Calibri" w:cs="Times New Roman"/>
      <w:sz w:val="18"/>
      <w:szCs w:val="18"/>
    </w:rPr>
  </w:style>
  <w:style w:type="paragraph" w:styleId="a5">
    <w:name w:val="footer"/>
    <w:basedOn w:val="a"/>
    <w:link w:val="Char0"/>
    <w:uiPriority w:val="99"/>
    <w:unhideWhenUsed/>
    <w:rsid w:val="00593181"/>
    <w:pPr>
      <w:tabs>
        <w:tab w:val="center" w:pos="4153"/>
        <w:tab w:val="right" w:pos="8306"/>
      </w:tabs>
      <w:snapToGrid w:val="0"/>
      <w:jc w:val="left"/>
    </w:pPr>
    <w:rPr>
      <w:sz w:val="18"/>
      <w:szCs w:val="18"/>
    </w:rPr>
  </w:style>
  <w:style w:type="character" w:customStyle="1" w:styleId="Char0">
    <w:name w:val="页脚 Char"/>
    <w:basedOn w:val="a0"/>
    <w:link w:val="a5"/>
    <w:uiPriority w:val="99"/>
    <w:rsid w:val="0059318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318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unhideWhenUsed/>
    <w:rsid w:val="005931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93181"/>
    <w:rPr>
      <w:rFonts w:ascii="Calibri" w:eastAsia="宋体" w:hAnsi="Calibri" w:cs="Times New Roman"/>
      <w:sz w:val="18"/>
      <w:szCs w:val="18"/>
    </w:rPr>
  </w:style>
  <w:style w:type="paragraph" w:styleId="a5">
    <w:name w:val="footer"/>
    <w:basedOn w:val="a"/>
    <w:link w:val="Char0"/>
    <w:uiPriority w:val="99"/>
    <w:unhideWhenUsed/>
    <w:rsid w:val="00593181"/>
    <w:pPr>
      <w:tabs>
        <w:tab w:val="center" w:pos="4153"/>
        <w:tab w:val="right" w:pos="8306"/>
      </w:tabs>
      <w:snapToGrid w:val="0"/>
      <w:jc w:val="left"/>
    </w:pPr>
    <w:rPr>
      <w:sz w:val="18"/>
      <w:szCs w:val="18"/>
    </w:rPr>
  </w:style>
  <w:style w:type="character" w:customStyle="1" w:styleId="Char0">
    <w:name w:val="页脚 Char"/>
    <w:basedOn w:val="a0"/>
    <w:link w:val="a5"/>
    <w:uiPriority w:val="99"/>
    <w:rsid w:val="0059318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8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2023-10-19T03:43:00Z</dcterms:created>
  <dcterms:modified xsi:type="dcterms:W3CDTF">2023-10-19T03:56:00Z</dcterms:modified>
</cp:coreProperties>
</file>