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252525"/>
          <w:kern w:val="0"/>
          <w:sz w:val="32"/>
          <w:szCs w:val="32"/>
        </w:rPr>
      </w:pPr>
      <w:r>
        <w:rPr>
          <w:rFonts w:ascii="Times New Roman" w:hAnsi="Times New Roman" w:eastAsia="黑体"/>
          <w:color w:val="252525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"/>
          <w:color w:val="252525"/>
          <w:kern w:val="0"/>
          <w:sz w:val="30"/>
          <w:szCs w:val="30"/>
        </w:rPr>
      </w:pPr>
      <w:bookmarkStart w:id="0" w:name="OLE_LINK1"/>
      <w:r>
        <w:rPr>
          <w:rFonts w:ascii="Times New Roman" w:hAnsi="Times New Roman" w:eastAsia="黑体"/>
          <w:color w:val="252525"/>
          <w:kern w:val="0"/>
          <w:sz w:val="32"/>
          <w:szCs w:val="32"/>
        </w:rPr>
        <w:t>中国中医科学院中医药数据中心《202</w:t>
      </w:r>
      <w:r>
        <w:rPr>
          <w:rFonts w:hint="eastAsia" w:ascii="Times New Roman" w:hAnsi="Times New Roman" w:eastAsia="黑体"/>
          <w:color w:val="252525"/>
          <w:kern w:val="0"/>
          <w:sz w:val="32"/>
          <w:szCs w:val="32"/>
        </w:rPr>
        <w:t>5</w:t>
      </w:r>
      <w:r>
        <w:rPr>
          <w:rFonts w:ascii="Times New Roman" w:hAnsi="Times New Roman" w:eastAsia="黑体"/>
          <w:color w:val="252525"/>
          <w:kern w:val="0"/>
          <w:sz w:val="32"/>
          <w:szCs w:val="32"/>
        </w:rPr>
        <w:t>年度高校毕</w:t>
      </w:r>
      <w:r>
        <w:rPr>
          <w:rFonts w:hint="eastAsia" w:ascii="黑体" w:hAnsi="黑体" w:eastAsia="黑体"/>
          <w:color w:val="252525"/>
          <w:kern w:val="0"/>
          <w:sz w:val="32"/>
          <w:szCs w:val="32"/>
        </w:rPr>
        <w:t>业生需求信息表》</w:t>
      </w:r>
      <w:bookmarkEnd w:id="0"/>
    </w:p>
    <w:tbl>
      <w:tblPr>
        <w:tblStyle w:val="4"/>
        <w:tblW w:w="5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40"/>
        <w:gridCol w:w="1160"/>
        <w:gridCol w:w="1154"/>
        <w:gridCol w:w="3666"/>
        <w:gridCol w:w="1188"/>
        <w:gridCol w:w="365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4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专业</w:t>
            </w:r>
          </w:p>
        </w:tc>
        <w:tc>
          <w:tcPr>
            <w:tcW w:w="4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学历等其他要求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252525"/>
                <w:kern w:val="0"/>
                <w:sz w:val="28"/>
                <w:szCs w:val="28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数据分析与应用研究室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专技岗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专业技术十级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计算机科学与技术（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0812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），电子信息（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0854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），信息与通信工程（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0810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），统计学（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），中医学（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），中医（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1057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），中西医结合（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1</w:t>
            </w:r>
          </w:p>
        </w:tc>
        <w:tc>
          <w:tcPr>
            <w:tcW w:w="1269" w:type="pct"/>
            <w:vAlign w:val="center"/>
          </w:tcPr>
          <w:p>
            <w:pPr>
              <w:jc w:val="both"/>
              <w:rPr>
                <w:rFonts w:ascii="Times New Roman" w:hAnsi="Times New Roman" w:eastAsia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具有</w:t>
            </w:r>
            <w:bookmarkStart w:id="1" w:name="OLE_LINK6"/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博士研究生学历与博士学位</w:t>
            </w:r>
            <w:bookmarkEnd w:id="1"/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；具备较强的服务意识和组织协调能力，责任心强，具有团队协作精神及跨学科沟通能力；熟悉中医药大数据领域前沿动态，熟练使用数据库编程、各类机器学习算法等，从事过分布式数据库开发的人员优先。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京外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kern w:val="0"/>
                <w:sz w:val="24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kern w:val="0"/>
                <w:sz w:val="24"/>
              </w:rPr>
              <w:t>中医病案质控与管理研究室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专技岗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专业技术十级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计算机科学与技术（0812），电子信息（0854），信息与通信工程（0810），统计学（0714）， 数学（0701），公共管理学（1204 ），中医学（1005），中医（1057），中药学（1008），中药（1056），中西医结合（1006），公共卫生与预防医学(1004)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kern w:val="0"/>
                <w:sz w:val="24"/>
              </w:rPr>
              <w:t>1</w:t>
            </w:r>
          </w:p>
        </w:tc>
        <w:tc>
          <w:tcPr>
            <w:tcW w:w="1269" w:type="pct"/>
            <w:vAlign w:val="center"/>
          </w:tcPr>
          <w:p>
            <w:pPr>
              <w:jc w:val="both"/>
              <w:rPr>
                <w:rFonts w:ascii="Times New Roman" w:hAnsi="Times New Roman" w:eastAsia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具有博士研究生学历与博士学位；具备较强的服务意识和组织协调能力，责任心强，具有团队协作精神及跨学科沟通能力；熟悉中医药大数据领域前沿动态，熟练掌握中医药数据标注、多源异构数据整合、大数据建模等，从事过大数据治理与分析的人员优先。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京外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kern w:val="0"/>
                <w:sz w:val="24"/>
              </w:rPr>
              <w:t>3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kern w:val="0"/>
                <w:sz w:val="24"/>
              </w:rPr>
              <w:t>数据资源研究室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专技岗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专业技术十级</w:t>
            </w:r>
          </w:p>
        </w:tc>
        <w:tc>
          <w:tcPr>
            <w:tcW w:w="1274" w:type="pct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中医学（1005），中医（1057），计算机科学与技术（0812），统计学（0714），电子信息（0854）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5252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kern w:val="0"/>
                <w:sz w:val="24"/>
              </w:rPr>
              <w:t>1</w:t>
            </w:r>
          </w:p>
        </w:tc>
        <w:tc>
          <w:tcPr>
            <w:tcW w:w="1269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具有博士研究生学历与博士学位。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5252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4"/>
              </w:rPr>
              <w:t>京内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2" w:name="_GoBack"/>
    </w:p>
    <w:bookmarkEnd w:id="2"/>
    <w:sectPr>
      <w:pgSz w:w="16838" w:h="11906" w:orient="landscape"/>
      <w:pgMar w:top="140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63C9"/>
    <w:rsid w:val="315D2B60"/>
    <w:rsid w:val="54C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2025-05-07T02:18:00Z</dcterms:created>
  <dc:creator>刘佳</dc:creator>
  <cp:lastModifiedBy>哈哈</cp:lastModifiedBy>
  <dcterms:modified xsi:type="dcterms:W3CDTF">2025-05-28T02:11:12Z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