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shd w:val="clear" w:color="auto" w:fill="FFFFFF"/>
          <w:lang w:val="en-US" w:eastAsia="zh-CN"/>
        </w:rPr>
        <w:t>综合评分细则</w:t>
      </w:r>
    </w:p>
    <w:tbl>
      <w:tblPr>
        <w:tblStyle w:val="5"/>
        <w:tblW w:w="94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605"/>
        <w:gridCol w:w="3495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分项指标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计分方法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经营状况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净资产总额</w:t>
            </w:r>
          </w:p>
        </w:tc>
        <w:tc>
          <w:tcPr>
            <w:tcW w:w="3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单项指标得分＝（本机构单项指标数值/所有有效参评银行在本指标中的最大值）×9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资本充足率</w:t>
            </w:r>
          </w:p>
        </w:tc>
        <w:tc>
          <w:tcPr>
            <w:tcW w:w="3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资产利润率</w:t>
            </w:r>
          </w:p>
        </w:tc>
        <w:tc>
          <w:tcPr>
            <w:tcW w:w="3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流动性比例</w:t>
            </w:r>
          </w:p>
        </w:tc>
        <w:tc>
          <w:tcPr>
            <w:tcW w:w="3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不良贷款率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（所有有效参评银行在本指标中的最小值/本机构单项指标数值）×9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服务水平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客户待遇水平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根据参评银行提供服务方案给出的客户待遇水平进行打分，满足我院对安全、优质、准确、高效、便捷的服务要求。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被评为优的，得4分。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被评为良的，得2分。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被评为中的，得1分。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被评为差的，不得分。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服务团队及工作人员配置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对参评银行提出的账户开立及日常管理方案（2分）、人员配备及分工（2分）、提供服务时效性和便捷性（2分）进行打分。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银行风险防控措施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对参评银行的内部控制、风险防控体系、操作规范和保密措施进行打分。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被评为优的，得4分。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被评为良的，得2分。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被评为中的，得1分。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被评为差的，不得分。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日常跟踪服务水平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对参评银行电子化服务水平（1分)、定期存款到期提醒服务(1分）、票据送取服务(1分）、对账服务（1分）等具体服务项进行打分。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服务费用减免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根据各银行提供的所有服务费用减免情况进行打分，全免得2分；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利率水平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承诺一年定期存款利率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（本银行央行基准利率上浮率/所有有效参评银行中最高央行基准利率上浮率）×20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0-20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承诺半年定期存款利率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（本银行央行基准利率上浮率/所有有效参评银行中最高央行基准利率上浮率）×15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0-15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E206D"/>
    <w:rsid w:val="3B195254"/>
    <w:rsid w:val="561D4811"/>
    <w:rsid w:val="7B48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next w:val="1"/>
    <w:qFormat/>
    <w:uiPriority w:val="0"/>
    <w:pPr>
      <w:ind w:firstLine="560" w:firstLineChars="200"/>
    </w:pPr>
    <w:rPr>
      <w:rFonts w:ascii="仿宋_GB2312" w:hAnsi="Calibri" w:eastAsia="仿宋_GB2312" w:cs="Times New Roman"/>
      <w:sz w:val="28"/>
      <w:szCs w:val="24"/>
    </w:rPr>
  </w:style>
  <w:style w:type="paragraph" w:styleId="4">
    <w:name w:val="Body Text First Indent 2"/>
    <w:basedOn w:val="3"/>
    <w:next w:val="2"/>
    <w:qFormat/>
    <w:uiPriority w:val="0"/>
    <w:pPr>
      <w:ind w:firstLine="420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2021-05-25T04:16:00Z</dcterms:created>
  <dc:creator>yux</dc:creator>
  <cp:lastModifiedBy>吴怡熙</cp:lastModifiedBy>
  <dcterms:modified xsi:type="dcterms:W3CDTF">2025-07-03T02:07:02Z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